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lang w:val="en-US" w:eastAsia="zh-CN"/>
        </w:rPr>
        <w:t>福州市政协办公厅速印机采购</w:t>
      </w:r>
      <w:r>
        <w:rPr>
          <w:rFonts w:hint="eastAsia"/>
          <w:sz w:val="44"/>
          <w:szCs w:val="44"/>
        </w:rPr>
        <w:t>货比三家询价公告</w:t>
      </w:r>
    </w:p>
    <w:p>
      <w:pPr>
        <w:numPr>
          <w:ilvl w:val="0"/>
          <w:numId w:val="1"/>
        </w:numPr>
        <w:jc w:val="left"/>
        <w:rPr>
          <w:rFonts w:hint="eastAsia"/>
          <w:sz w:val="32"/>
          <w:szCs w:val="32"/>
        </w:rPr>
      </w:pPr>
      <w:r>
        <w:rPr>
          <w:rFonts w:hint="eastAsia"/>
          <w:sz w:val="32"/>
          <w:szCs w:val="32"/>
        </w:rPr>
        <w:t>货比三家询价采用最低价评标法，询价项目内容如下：</w:t>
      </w:r>
    </w:p>
    <w:tbl>
      <w:tblPr>
        <w:tblStyle w:val="9"/>
        <w:tblW w:w="14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55"/>
        <w:gridCol w:w="8244"/>
        <w:gridCol w:w="960"/>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tcPr>
          <w:p>
            <w:pPr>
              <w:numPr>
                <w:ilvl w:val="0"/>
                <w:numId w:val="0"/>
              </w:numPr>
              <w:jc w:val="both"/>
              <w:rPr>
                <w:rFonts w:hint="eastAsia" w:eastAsiaTheme="minorEastAsia"/>
                <w:sz w:val="28"/>
                <w:szCs w:val="28"/>
                <w:vertAlign w:val="baseline"/>
                <w:lang w:val="en-US" w:eastAsia="zh-CN"/>
              </w:rPr>
            </w:pPr>
            <w:r>
              <w:rPr>
                <w:rFonts w:hint="eastAsia"/>
                <w:sz w:val="28"/>
                <w:szCs w:val="28"/>
                <w:vertAlign w:val="baseline"/>
                <w:lang w:val="en-US" w:eastAsia="zh-CN"/>
              </w:rPr>
              <w:t>序号</w:t>
            </w:r>
          </w:p>
        </w:tc>
        <w:tc>
          <w:tcPr>
            <w:tcW w:w="1455" w:type="dxa"/>
          </w:tcPr>
          <w:p>
            <w:pPr>
              <w:numPr>
                <w:ilvl w:val="0"/>
                <w:numId w:val="0"/>
              </w:numPr>
              <w:jc w:val="both"/>
              <w:rPr>
                <w:rFonts w:hint="eastAsia" w:eastAsiaTheme="minorEastAsia"/>
                <w:sz w:val="28"/>
                <w:szCs w:val="28"/>
                <w:vertAlign w:val="baseline"/>
                <w:lang w:val="en-US" w:eastAsia="zh-CN"/>
              </w:rPr>
            </w:pPr>
            <w:r>
              <w:rPr>
                <w:rFonts w:hint="eastAsia"/>
                <w:sz w:val="28"/>
                <w:szCs w:val="28"/>
                <w:vertAlign w:val="baseline"/>
                <w:lang w:val="en-US" w:eastAsia="zh-CN"/>
              </w:rPr>
              <w:t>设备名称</w:t>
            </w:r>
          </w:p>
        </w:tc>
        <w:tc>
          <w:tcPr>
            <w:tcW w:w="8244" w:type="dxa"/>
          </w:tcPr>
          <w:p>
            <w:pPr>
              <w:numPr>
                <w:ilvl w:val="0"/>
                <w:numId w:val="0"/>
              </w:numPr>
              <w:jc w:val="center"/>
              <w:rPr>
                <w:rFonts w:hint="default" w:eastAsiaTheme="minorEastAsia"/>
                <w:sz w:val="28"/>
                <w:szCs w:val="28"/>
                <w:vertAlign w:val="baseline"/>
                <w:lang w:val="en-US" w:eastAsia="zh-CN"/>
              </w:rPr>
            </w:pPr>
            <w:r>
              <w:rPr>
                <w:rFonts w:hint="eastAsia"/>
                <w:sz w:val="28"/>
                <w:szCs w:val="28"/>
                <w:vertAlign w:val="baseline"/>
                <w:lang w:val="en-US" w:eastAsia="zh-CN"/>
              </w:rPr>
              <w:t>规格参数</w:t>
            </w:r>
          </w:p>
        </w:tc>
        <w:tc>
          <w:tcPr>
            <w:tcW w:w="960" w:type="dxa"/>
          </w:tcPr>
          <w:p>
            <w:pPr>
              <w:numPr>
                <w:ilvl w:val="0"/>
                <w:numId w:val="0"/>
              </w:numPr>
              <w:jc w:val="center"/>
              <w:rPr>
                <w:rFonts w:hint="eastAsia" w:eastAsiaTheme="minorEastAsia"/>
                <w:sz w:val="28"/>
                <w:szCs w:val="28"/>
                <w:vertAlign w:val="baseline"/>
                <w:lang w:val="en-US" w:eastAsia="zh-CN"/>
              </w:rPr>
            </w:pPr>
            <w:r>
              <w:rPr>
                <w:rFonts w:hint="eastAsia"/>
                <w:sz w:val="28"/>
                <w:szCs w:val="28"/>
                <w:vertAlign w:val="baseline"/>
                <w:lang w:val="en-US" w:eastAsia="zh-CN"/>
              </w:rPr>
              <w:t>数量</w:t>
            </w:r>
          </w:p>
        </w:tc>
        <w:tc>
          <w:tcPr>
            <w:tcW w:w="3415" w:type="dxa"/>
          </w:tcPr>
          <w:p>
            <w:pPr>
              <w:numPr>
                <w:ilvl w:val="0"/>
                <w:numId w:val="0"/>
              </w:numPr>
              <w:jc w:val="center"/>
              <w:rPr>
                <w:rFonts w:hint="default" w:eastAsiaTheme="minorEastAsia"/>
                <w:sz w:val="28"/>
                <w:szCs w:val="28"/>
                <w:vertAlign w:val="baseline"/>
                <w:lang w:val="en-US" w:eastAsia="zh-CN"/>
              </w:rPr>
            </w:pPr>
            <w:r>
              <w:rPr>
                <w:rFonts w:hint="eastAsia"/>
                <w:sz w:val="28"/>
                <w:szCs w:val="28"/>
                <w:vertAlign w:val="baseline"/>
                <w:lang w:val="en-US" w:eastAsia="zh-CN"/>
              </w:rPr>
              <w:t>预算限价金额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tcPr>
          <w:p>
            <w:pPr>
              <w:numPr>
                <w:ilvl w:val="0"/>
                <w:numId w:val="0"/>
              </w:numPr>
              <w:jc w:val="both"/>
              <w:rPr>
                <w:rFonts w:hint="eastAsia" w:eastAsiaTheme="minorEastAsia"/>
                <w:sz w:val="30"/>
                <w:szCs w:val="30"/>
                <w:vertAlign w:val="baseline"/>
                <w:lang w:val="en-US" w:eastAsia="zh-CN"/>
              </w:rPr>
            </w:pPr>
            <w:r>
              <w:rPr>
                <w:rFonts w:hint="eastAsia"/>
                <w:sz w:val="30"/>
                <w:szCs w:val="30"/>
                <w:vertAlign w:val="baseline"/>
                <w:lang w:val="en-US" w:eastAsia="zh-CN"/>
              </w:rPr>
              <w:t>1</w:t>
            </w:r>
          </w:p>
        </w:tc>
        <w:tc>
          <w:tcPr>
            <w:tcW w:w="1455" w:type="dxa"/>
          </w:tcPr>
          <w:p>
            <w:pPr>
              <w:numPr>
                <w:ilvl w:val="0"/>
                <w:numId w:val="0"/>
              </w:numPr>
              <w:jc w:val="center"/>
              <w:rPr>
                <w:rFonts w:hint="eastAsia" w:eastAsiaTheme="minorEastAsia"/>
                <w:sz w:val="30"/>
                <w:szCs w:val="30"/>
                <w:vertAlign w:val="baseline"/>
                <w:lang w:val="en-US" w:eastAsia="zh-CN"/>
              </w:rPr>
            </w:pPr>
            <w:r>
              <w:rPr>
                <w:rFonts w:hint="eastAsia"/>
                <w:sz w:val="30"/>
                <w:szCs w:val="30"/>
                <w:vertAlign w:val="baseline"/>
                <w:lang w:val="en-US" w:eastAsia="zh-CN"/>
              </w:rPr>
              <w:t>速印机</w:t>
            </w:r>
          </w:p>
        </w:tc>
        <w:tc>
          <w:tcPr>
            <w:tcW w:w="8244" w:type="dxa"/>
          </w:tcPr>
          <w:p>
            <w:pPr>
              <w:numPr>
                <w:ilvl w:val="0"/>
                <w:numId w:val="0"/>
              </w:numPr>
              <w:jc w:val="left"/>
              <w:rPr>
                <w:rFonts w:hint="default"/>
                <w:sz w:val="30"/>
                <w:szCs w:val="30"/>
                <w:vertAlign w:val="baseline"/>
                <w:lang w:val="en-US" w:eastAsia="zh-CN"/>
              </w:rPr>
            </w:pPr>
            <w:r>
              <w:rPr>
                <w:rFonts w:hint="eastAsia"/>
                <w:sz w:val="30"/>
                <w:szCs w:val="30"/>
                <w:vertAlign w:val="baseline"/>
                <w:lang w:val="en-US" w:eastAsia="zh-CN"/>
              </w:rPr>
              <w:t>以下技术参数不允许负偏离，否则按无效文件处理。</w:t>
            </w:r>
          </w:p>
          <w:p>
            <w:pPr>
              <w:numPr>
                <w:ilvl w:val="0"/>
                <w:numId w:val="0"/>
              </w:numPr>
              <w:jc w:val="left"/>
              <w:rPr>
                <w:rFonts w:hint="default"/>
                <w:sz w:val="30"/>
                <w:szCs w:val="30"/>
                <w:vertAlign w:val="baseline"/>
                <w:lang w:val="en-US" w:eastAsia="zh-CN"/>
              </w:rPr>
            </w:pPr>
            <w:r>
              <w:rPr>
                <w:rFonts w:hint="eastAsia"/>
                <w:sz w:val="30"/>
                <w:szCs w:val="30"/>
                <w:vertAlign w:val="baseline"/>
                <w:lang w:val="en-US" w:eastAsia="zh-CN"/>
              </w:rPr>
              <w:t>1、工作方式:高速数码制版、全自动孔版印刷</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2、原稿类型:书刊/单页</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3、原稿尺寸:≧310mm×432mm</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4、扫描面积:≧297mm×432mm</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5、印刷纸张尺寸:最大≧310×432mm，最小≦100mm×148mm</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 xml:space="preserve">6、进纸盘接纸盘容量：≧1600张 </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7、印刷纸张重量:≦46g/㎡-≧210g/㎡</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8、原稿处理模式:文字、照片、图文、铅笔模式</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 xml:space="preserve">9、扫描分辨率:≧600dpi×600dpi </w:t>
            </w:r>
          </w:p>
          <w:p>
            <w:pPr>
              <w:numPr>
                <w:ilvl w:val="0"/>
                <w:numId w:val="0"/>
              </w:numPr>
              <w:jc w:val="left"/>
              <w:rPr>
                <w:rFonts w:hint="default"/>
                <w:sz w:val="30"/>
                <w:szCs w:val="30"/>
                <w:vertAlign w:val="baseline"/>
                <w:lang w:val="en-US" w:eastAsia="zh-CN"/>
              </w:rPr>
            </w:pPr>
            <w:r>
              <w:rPr>
                <w:rFonts w:hint="eastAsia"/>
                <w:sz w:val="30"/>
                <w:szCs w:val="30"/>
                <w:vertAlign w:val="baseline"/>
                <w:lang w:val="en-US" w:eastAsia="zh-CN"/>
              </w:rPr>
              <w:t>10、印刷分辨率:≧600dpi×600dpi</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11、制版时间:≦14秒</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12、印刷面积:≧289mm×413mm</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13、印刷缩放比例:≦50%-≧200%</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14、印刷速度:≧150张/分钟（6级变速）</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15、印刷位置调整:水平（左右或横向）≧±15mm</w:t>
            </w:r>
          </w:p>
          <w:p>
            <w:pPr>
              <w:numPr>
                <w:ilvl w:val="0"/>
                <w:numId w:val="0"/>
              </w:numPr>
              <w:jc w:val="left"/>
              <w:rPr>
                <w:rFonts w:hint="default"/>
                <w:sz w:val="30"/>
                <w:szCs w:val="30"/>
                <w:vertAlign w:val="baseline"/>
                <w:lang w:val="en-US" w:eastAsia="zh-CN"/>
              </w:rPr>
            </w:pPr>
            <w:r>
              <w:rPr>
                <w:rFonts w:hint="eastAsia"/>
                <w:sz w:val="30"/>
                <w:szCs w:val="30"/>
                <w:vertAlign w:val="baseline"/>
                <w:lang w:val="en-US" w:eastAsia="zh-CN"/>
              </w:rPr>
              <w:t>16、废版盒容量:≧100张</w:t>
            </w:r>
          </w:p>
          <w:p>
            <w:pPr>
              <w:numPr>
                <w:ilvl w:val="0"/>
                <w:numId w:val="0"/>
              </w:numPr>
              <w:jc w:val="left"/>
              <w:rPr>
                <w:rFonts w:hint="default"/>
                <w:sz w:val="30"/>
                <w:szCs w:val="30"/>
                <w:vertAlign w:val="baseline"/>
                <w:lang w:val="en-US" w:eastAsia="zh-CN"/>
              </w:rPr>
            </w:pPr>
            <w:r>
              <w:rPr>
                <w:rFonts w:hint="eastAsia"/>
                <w:sz w:val="30"/>
                <w:szCs w:val="30"/>
                <w:vertAlign w:val="baseline"/>
                <w:lang w:val="en-US" w:eastAsia="zh-CN"/>
              </w:rPr>
              <w:t>17、用户操作界面:彩色触摸面板</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18、油墨供应:全自动每支≧1000ml</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19、版纸供应:全自动每卷≧220张</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20、整机保修：≧三年</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21、标配USB2.0电脑打印接</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22、机器净重：≧102kg</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23、主要功能: 版纸单元前置、有21种标准颜色加上50种定制色油墨可供用户选购、加密打印功能、扫描对比度调整、网点处理、中间色曲线、多面连写、书本阴影消除、顶界调整、节省油墨、快速制版、印刷浓度调整、动作间隔、图像旋转、自动页面更新、编程功能、隔页纸分页功能、均墨操作、机密排版、计数显示、计数器报表输出、试印、直接印刷、 电脑连接打印、用户管理模式、重叠进纸检测功能、自动休眠设定、自动关机设定、节能模式、 iQuality系统、标配工作底台。</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 xml:space="preserve">24、售后服务：质保期：三年；采购人将按照采购合同规定的技术、服务、安全标准组织对中标人履约情况进行验收。验收过程中，若发现设备质量有问题中标人应无条件更换，并无条件重新检测并调试直至验收合格交付使用。在此期间，中标人在采购人现场进行安装、调试、试运行直至验收所发生的一切费用由中标人承担且已含在投标总价中。  </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 xml:space="preserve"> 25、技术培训：中标人应结合货物安装、调试等阶段，同步地对采购人的技术人员就有关系统安装、维护、操作使用等方面进行现场技术培训，使采购人受训人员能熟练掌握设备的安装调试和维护方法以及操作流程。</w:t>
            </w:r>
          </w:p>
        </w:tc>
        <w:tc>
          <w:tcPr>
            <w:tcW w:w="960" w:type="dxa"/>
          </w:tcPr>
          <w:p>
            <w:pPr>
              <w:numPr>
                <w:ilvl w:val="0"/>
                <w:numId w:val="0"/>
              </w:numPr>
              <w:jc w:val="center"/>
              <w:rPr>
                <w:rFonts w:hint="default" w:eastAsiaTheme="minorEastAsia"/>
                <w:sz w:val="30"/>
                <w:szCs w:val="30"/>
                <w:vertAlign w:val="baseline"/>
                <w:lang w:val="en-US" w:eastAsia="zh-CN"/>
              </w:rPr>
            </w:pPr>
            <w:r>
              <w:rPr>
                <w:rFonts w:hint="eastAsia"/>
                <w:sz w:val="30"/>
                <w:szCs w:val="30"/>
                <w:vertAlign w:val="baseline"/>
                <w:lang w:val="en-US" w:eastAsia="zh-CN"/>
              </w:rPr>
              <w:t>1台</w:t>
            </w:r>
          </w:p>
        </w:tc>
        <w:tc>
          <w:tcPr>
            <w:tcW w:w="3415" w:type="dxa"/>
          </w:tcPr>
          <w:p>
            <w:pPr>
              <w:numPr>
                <w:ilvl w:val="0"/>
                <w:numId w:val="0"/>
              </w:numPr>
              <w:jc w:val="center"/>
              <w:rPr>
                <w:rFonts w:hint="default" w:eastAsiaTheme="minorEastAsia"/>
                <w:sz w:val="30"/>
                <w:szCs w:val="30"/>
                <w:vertAlign w:val="baseline"/>
                <w:lang w:val="en-US" w:eastAsia="zh-CN"/>
              </w:rPr>
            </w:pPr>
            <w:r>
              <w:rPr>
                <w:rFonts w:hint="eastAsia"/>
                <w:sz w:val="30"/>
                <w:szCs w:val="30"/>
                <w:vertAlign w:val="baseline"/>
                <w:lang w:val="en-US" w:eastAsia="zh-CN"/>
              </w:rPr>
              <w:t>96400元</w:t>
            </w:r>
          </w:p>
        </w:tc>
      </w:tr>
    </w:tbl>
    <w:p>
      <w:pPr>
        <w:numPr>
          <w:ilvl w:val="0"/>
          <w:numId w:val="0"/>
        </w:numPr>
        <w:jc w:val="both"/>
        <w:rPr>
          <w:rFonts w:hint="eastAsia"/>
          <w:sz w:val="28"/>
          <w:szCs w:val="28"/>
        </w:rPr>
      </w:pPr>
      <w:r>
        <w:rPr>
          <w:rFonts w:hint="eastAsia"/>
          <w:sz w:val="28"/>
          <w:szCs w:val="28"/>
          <w:lang w:val="en-US" w:eastAsia="zh-CN"/>
        </w:rPr>
        <w:t>二</w:t>
      </w:r>
      <w:r>
        <w:rPr>
          <w:rFonts w:hint="eastAsia"/>
          <w:sz w:val="28"/>
          <w:szCs w:val="28"/>
        </w:rPr>
        <w:t>、货比三家公告时间：</w:t>
      </w:r>
      <w:r>
        <w:rPr>
          <w:rFonts w:hint="eastAsia"/>
          <w:sz w:val="28"/>
          <w:szCs w:val="28"/>
          <w:lang w:val="en-US" w:eastAsia="zh-CN"/>
        </w:rPr>
        <w:t>5</w:t>
      </w:r>
      <w:r>
        <w:rPr>
          <w:rFonts w:hint="eastAsia"/>
          <w:sz w:val="28"/>
          <w:szCs w:val="28"/>
        </w:rPr>
        <w:t>天( 2025年</w:t>
      </w:r>
      <w:r>
        <w:rPr>
          <w:rFonts w:hint="eastAsia"/>
          <w:sz w:val="28"/>
          <w:szCs w:val="28"/>
          <w:lang w:val="en-US" w:eastAsia="zh-CN"/>
        </w:rPr>
        <w:t>11</w:t>
      </w:r>
      <w:r>
        <w:rPr>
          <w:rFonts w:hint="eastAsia"/>
          <w:sz w:val="28"/>
          <w:szCs w:val="28"/>
        </w:rPr>
        <w:t>月</w:t>
      </w:r>
      <w:r>
        <w:rPr>
          <w:rFonts w:hint="eastAsia"/>
          <w:sz w:val="28"/>
          <w:szCs w:val="28"/>
          <w:lang w:val="en-US" w:eastAsia="zh-CN"/>
        </w:rPr>
        <w:t>12</w:t>
      </w:r>
      <w:r>
        <w:rPr>
          <w:rFonts w:hint="eastAsia"/>
          <w:sz w:val="28"/>
          <w:szCs w:val="28"/>
        </w:rPr>
        <w:t>日——</w:t>
      </w:r>
      <w:r>
        <w:rPr>
          <w:rFonts w:hint="eastAsia"/>
          <w:sz w:val="28"/>
          <w:szCs w:val="28"/>
          <w:lang w:val="en-US" w:eastAsia="zh-CN"/>
        </w:rPr>
        <w:t>2025年11</w:t>
      </w:r>
      <w:r>
        <w:rPr>
          <w:rFonts w:hint="eastAsia"/>
          <w:sz w:val="28"/>
          <w:szCs w:val="28"/>
        </w:rPr>
        <w:t>月</w:t>
      </w:r>
      <w:r>
        <w:rPr>
          <w:rFonts w:hint="eastAsia"/>
          <w:sz w:val="28"/>
          <w:szCs w:val="28"/>
          <w:lang w:val="en-US" w:eastAsia="zh-CN"/>
        </w:rPr>
        <w:t>18</w:t>
      </w:r>
      <w:r>
        <w:rPr>
          <w:rFonts w:hint="eastAsia"/>
          <w:sz w:val="28"/>
          <w:szCs w:val="28"/>
        </w:rPr>
        <w:t>日)</w:t>
      </w:r>
    </w:p>
    <w:p>
      <w:pPr>
        <w:numPr>
          <w:ilvl w:val="0"/>
          <w:numId w:val="0"/>
        </w:numPr>
        <w:jc w:val="both"/>
        <w:rPr>
          <w:rFonts w:hint="eastAsia"/>
          <w:sz w:val="28"/>
          <w:szCs w:val="28"/>
        </w:rPr>
      </w:pPr>
      <w:r>
        <w:rPr>
          <w:rFonts w:hint="eastAsia"/>
          <w:sz w:val="28"/>
          <w:szCs w:val="28"/>
          <w:lang w:val="en-US" w:eastAsia="zh-CN"/>
        </w:rPr>
        <w:t>三</w:t>
      </w:r>
      <w:r>
        <w:rPr>
          <w:rFonts w:hint="eastAsia"/>
          <w:sz w:val="28"/>
          <w:szCs w:val="28"/>
        </w:rPr>
        <w:t>、货比三家报价寄达截止时间和开标时间、地点</w:t>
      </w:r>
    </w:p>
    <w:p>
      <w:pPr>
        <w:numPr>
          <w:ilvl w:val="0"/>
          <w:numId w:val="0"/>
        </w:numPr>
        <w:ind w:firstLine="560" w:firstLineChars="200"/>
        <w:jc w:val="both"/>
        <w:rPr>
          <w:rFonts w:hint="eastAsia"/>
          <w:sz w:val="28"/>
          <w:szCs w:val="28"/>
        </w:rPr>
      </w:pPr>
      <w:r>
        <w:rPr>
          <w:rFonts w:hint="eastAsia"/>
          <w:sz w:val="28"/>
          <w:szCs w:val="28"/>
          <w:lang w:val="en-US" w:eastAsia="zh-CN"/>
        </w:rPr>
        <w:t>1、</w:t>
      </w:r>
      <w:r>
        <w:rPr>
          <w:rFonts w:hint="eastAsia"/>
          <w:sz w:val="28"/>
          <w:szCs w:val="28"/>
        </w:rPr>
        <w:t>报价寄达截止时间：202</w:t>
      </w:r>
      <w:r>
        <w:rPr>
          <w:rFonts w:hint="eastAsia"/>
          <w:sz w:val="28"/>
          <w:szCs w:val="28"/>
          <w:lang w:val="en-US" w:eastAsia="zh-CN"/>
        </w:rPr>
        <w:t>5</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19</w:t>
      </w:r>
      <w:r>
        <w:rPr>
          <w:rFonts w:hint="eastAsia"/>
          <w:sz w:val="28"/>
          <w:szCs w:val="28"/>
        </w:rPr>
        <w:t>日</w:t>
      </w:r>
      <w:r>
        <w:rPr>
          <w:rFonts w:hint="eastAsia"/>
          <w:sz w:val="28"/>
          <w:szCs w:val="28"/>
          <w:lang w:eastAsia="zh-CN"/>
        </w:rPr>
        <w:t>上</w:t>
      </w:r>
      <w:r>
        <w:rPr>
          <w:rFonts w:hint="eastAsia"/>
          <w:sz w:val="28"/>
          <w:szCs w:val="28"/>
        </w:rPr>
        <w:t>午</w:t>
      </w:r>
      <w:r>
        <w:rPr>
          <w:rFonts w:hint="eastAsia"/>
          <w:sz w:val="28"/>
          <w:szCs w:val="28"/>
          <w:lang w:val="en-US" w:eastAsia="zh-CN"/>
        </w:rPr>
        <w:t>12</w:t>
      </w:r>
      <w:r>
        <w:rPr>
          <w:rFonts w:hint="eastAsia"/>
          <w:sz w:val="28"/>
          <w:szCs w:val="28"/>
        </w:rPr>
        <w:t xml:space="preserve"> 时。</w:t>
      </w:r>
    </w:p>
    <w:p>
      <w:pPr>
        <w:numPr>
          <w:ilvl w:val="0"/>
          <w:numId w:val="0"/>
        </w:numPr>
        <w:ind w:firstLine="560" w:firstLineChars="200"/>
        <w:jc w:val="both"/>
        <w:rPr>
          <w:rFonts w:hint="eastAsia" w:eastAsiaTheme="minorEastAsia"/>
          <w:sz w:val="28"/>
          <w:szCs w:val="28"/>
          <w:lang w:val="en-US" w:eastAsia="zh-CN"/>
        </w:rPr>
      </w:pPr>
      <w:r>
        <w:rPr>
          <w:rFonts w:hint="eastAsia"/>
          <w:sz w:val="28"/>
          <w:szCs w:val="28"/>
          <w:lang w:val="en-US" w:eastAsia="zh-CN"/>
        </w:rPr>
        <w:t>2、报价寄达或送达地点：福州市政协办公厅行政处。</w:t>
      </w:r>
    </w:p>
    <w:p>
      <w:pPr>
        <w:numPr>
          <w:ilvl w:val="0"/>
          <w:numId w:val="0"/>
        </w:numPr>
        <w:ind w:firstLine="560" w:firstLineChars="200"/>
        <w:jc w:val="both"/>
        <w:rPr>
          <w:rFonts w:hint="eastAsia"/>
          <w:sz w:val="28"/>
          <w:szCs w:val="28"/>
          <w:lang w:eastAsia="zh-CN"/>
        </w:rPr>
      </w:pPr>
      <w:r>
        <w:rPr>
          <w:rFonts w:hint="eastAsia"/>
          <w:sz w:val="28"/>
          <w:szCs w:val="28"/>
          <w:lang w:val="en-US" w:eastAsia="zh-CN"/>
        </w:rPr>
        <w:t>3、开标时间：2025年11月19日下午3 时。</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4、开标地点：福州市政协六楼会议室。</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5、联系人：徐卫文，联系电话 ：19959168505（接收人）</w:t>
      </w:r>
    </w:p>
    <w:p>
      <w:pPr>
        <w:numPr>
          <w:ilvl w:val="0"/>
          <w:numId w:val="0"/>
        </w:numPr>
        <w:jc w:val="both"/>
        <w:rPr>
          <w:rFonts w:hint="eastAsia"/>
          <w:sz w:val="28"/>
          <w:szCs w:val="28"/>
        </w:rPr>
      </w:pPr>
      <w:r>
        <w:rPr>
          <w:rFonts w:hint="eastAsia"/>
          <w:sz w:val="28"/>
          <w:szCs w:val="28"/>
          <w:lang w:val="en-US" w:eastAsia="zh-CN"/>
        </w:rPr>
        <w:t>四</w:t>
      </w:r>
      <w:r>
        <w:rPr>
          <w:rFonts w:hint="eastAsia"/>
          <w:sz w:val="28"/>
          <w:szCs w:val="28"/>
        </w:rPr>
        <w:t>、货比三家各个项目报价供应商资格条件及报价要求</w:t>
      </w:r>
    </w:p>
    <w:p>
      <w:pPr>
        <w:numPr>
          <w:ilvl w:val="0"/>
          <w:numId w:val="0"/>
        </w:numPr>
        <w:ind w:firstLine="560" w:firstLineChars="200"/>
        <w:jc w:val="both"/>
        <w:rPr>
          <w:rFonts w:hint="eastAsia"/>
          <w:sz w:val="28"/>
          <w:szCs w:val="28"/>
        </w:rPr>
      </w:pPr>
      <w:r>
        <w:rPr>
          <w:rFonts w:hint="eastAsia"/>
          <w:sz w:val="28"/>
          <w:szCs w:val="28"/>
          <w:lang w:val="en-US" w:eastAsia="zh-CN"/>
        </w:rPr>
        <w:t>1、</w:t>
      </w:r>
      <w:r>
        <w:rPr>
          <w:rFonts w:hint="eastAsia"/>
          <w:sz w:val="28"/>
          <w:szCs w:val="28"/>
        </w:rPr>
        <w:t>提供营业执照副本复印件（标注本复印件与原件一致，加盖公章）；</w:t>
      </w:r>
    </w:p>
    <w:p>
      <w:pPr>
        <w:numPr>
          <w:ilvl w:val="0"/>
          <w:numId w:val="0"/>
        </w:numPr>
        <w:ind w:firstLine="560" w:firstLineChars="200"/>
        <w:jc w:val="both"/>
        <w:rPr>
          <w:rFonts w:hint="eastAsia"/>
          <w:sz w:val="28"/>
          <w:szCs w:val="28"/>
        </w:rPr>
      </w:pPr>
      <w:r>
        <w:rPr>
          <w:rFonts w:hint="eastAsia"/>
          <w:sz w:val="28"/>
          <w:szCs w:val="28"/>
          <w:lang w:val="en-US" w:eastAsia="zh-CN"/>
        </w:rPr>
        <w:t>2、</w:t>
      </w:r>
      <w:r>
        <w:rPr>
          <w:rFonts w:hint="eastAsia"/>
          <w:sz w:val="28"/>
          <w:szCs w:val="28"/>
        </w:rPr>
        <w:t>提供“信用中国”国家企业信用信息公示系统查询信息截图打印件（截图应清晰可见，加盖公章）；</w:t>
      </w:r>
    </w:p>
    <w:p>
      <w:pPr>
        <w:numPr>
          <w:ilvl w:val="0"/>
          <w:numId w:val="0"/>
        </w:numPr>
        <w:ind w:firstLine="560" w:firstLineChars="200"/>
        <w:jc w:val="both"/>
        <w:rPr>
          <w:rFonts w:hint="eastAsia"/>
          <w:sz w:val="28"/>
          <w:szCs w:val="28"/>
        </w:rPr>
      </w:pPr>
      <w:r>
        <w:rPr>
          <w:rFonts w:hint="eastAsia"/>
          <w:sz w:val="28"/>
          <w:szCs w:val="28"/>
          <w:lang w:val="en-US" w:eastAsia="zh-CN"/>
        </w:rPr>
        <w:t>3、</w:t>
      </w:r>
      <w:r>
        <w:rPr>
          <w:rFonts w:hint="eastAsia"/>
          <w:sz w:val="28"/>
          <w:szCs w:val="28"/>
        </w:rPr>
        <w:t>资信状况良好，近三年在经营活动中没有重大违法记录，没有处于被责令停业、整改或财产被接管、冻结的状态，须提供承诺函。</w:t>
      </w:r>
    </w:p>
    <w:p>
      <w:pPr>
        <w:numPr>
          <w:ilvl w:val="0"/>
          <w:numId w:val="0"/>
        </w:numPr>
        <w:ind w:firstLine="560" w:firstLineChars="200"/>
        <w:jc w:val="both"/>
        <w:rPr>
          <w:rFonts w:hint="eastAsia"/>
          <w:sz w:val="28"/>
          <w:szCs w:val="28"/>
        </w:rPr>
      </w:pPr>
      <w:r>
        <w:rPr>
          <w:rFonts w:hint="eastAsia"/>
          <w:sz w:val="28"/>
          <w:szCs w:val="28"/>
          <w:lang w:val="en-US" w:eastAsia="zh-CN"/>
        </w:rPr>
        <w:t>4、</w:t>
      </w:r>
      <w:r>
        <w:rPr>
          <w:rFonts w:hint="eastAsia"/>
          <w:sz w:val="28"/>
          <w:szCs w:val="28"/>
        </w:rPr>
        <w:t>货比三家询价每个供应商只能报送一个报价，报价格式自拟（加盖公章）。非法人报价：提供投标授权委托书（法人代表签字），投标人代表有效身份证复印件；法人报价：提供法人有效身份证复印件。</w:t>
      </w:r>
    </w:p>
    <w:p>
      <w:pPr>
        <w:numPr>
          <w:ilvl w:val="0"/>
          <w:numId w:val="0"/>
        </w:numPr>
        <w:jc w:val="both"/>
        <w:rPr>
          <w:rFonts w:hint="eastAsia"/>
          <w:sz w:val="28"/>
          <w:szCs w:val="28"/>
        </w:rPr>
      </w:pPr>
      <w:r>
        <w:rPr>
          <w:rFonts w:hint="eastAsia"/>
          <w:sz w:val="28"/>
          <w:szCs w:val="28"/>
        </w:rPr>
        <w:t>★满足以上1-4 条件的，资格条件符合要求；以上1-4材料A4规格按顺序装订成册，按要求每页盖章，同时加盖骑缝章。报价文件装入密封信封内</w:t>
      </w:r>
      <w:r>
        <w:rPr>
          <w:rFonts w:hint="eastAsia"/>
          <w:sz w:val="28"/>
          <w:szCs w:val="28"/>
          <w:lang w:eastAsia="zh-CN"/>
        </w:rPr>
        <w:t>，</w:t>
      </w:r>
      <w:r>
        <w:rPr>
          <w:rFonts w:hint="eastAsia"/>
          <w:sz w:val="28"/>
          <w:szCs w:val="28"/>
        </w:rPr>
        <w:t>信封密封处应注明“于202</w:t>
      </w:r>
      <w:r>
        <w:rPr>
          <w:rFonts w:hint="eastAsia"/>
          <w:sz w:val="28"/>
          <w:szCs w:val="28"/>
          <w:lang w:val="en-US" w:eastAsia="zh-CN"/>
        </w:rPr>
        <w:t>5</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19</w:t>
      </w:r>
      <w:r>
        <w:rPr>
          <w:rFonts w:hint="eastAsia"/>
          <w:sz w:val="28"/>
          <w:szCs w:val="28"/>
        </w:rPr>
        <w:t>日下午3时之前不准启封”的字样，并加盖报价人公章，封皮上写明项目名称、报价人全称、报价人代表联系方式</w:t>
      </w:r>
      <w:r>
        <w:rPr>
          <w:rFonts w:hint="eastAsia"/>
          <w:sz w:val="28"/>
          <w:szCs w:val="28"/>
          <w:lang w:eastAsia="zh-CN"/>
        </w:rPr>
        <w:t>。</w:t>
      </w:r>
      <w:r>
        <w:rPr>
          <w:rFonts w:hint="eastAsia"/>
          <w:sz w:val="28"/>
          <w:szCs w:val="28"/>
        </w:rPr>
        <w:t xml:space="preserve"> </w:t>
      </w:r>
    </w:p>
    <w:p>
      <w:pPr>
        <w:numPr>
          <w:ilvl w:val="0"/>
          <w:numId w:val="0"/>
        </w:numPr>
        <w:jc w:val="left"/>
        <w:rPr>
          <w:rFonts w:hint="eastAsia"/>
          <w:sz w:val="32"/>
          <w:szCs w:val="32"/>
        </w:rPr>
      </w:pPr>
      <w:r>
        <w:rPr>
          <w:rFonts w:hint="eastAsia"/>
          <w:sz w:val="28"/>
          <w:szCs w:val="28"/>
          <w:lang w:val="en-US" w:eastAsia="zh-CN"/>
        </w:rPr>
        <w:t>五</w:t>
      </w:r>
      <w:r>
        <w:rPr>
          <w:rFonts w:hint="eastAsia"/>
          <w:sz w:val="28"/>
          <w:szCs w:val="28"/>
        </w:rPr>
        <w:t>、货比三家询价采用最低价评标法，资格条件符合且报价最低的为中标人</w:t>
      </w:r>
      <w:r>
        <w:rPr>
          <w:rFonts w:hint="eastAsia"/>
          <w:sz w:val="28"/>
          <w:szCs w:val="28"/>
          <w:lang w:eastAsia="zh-CN"/>
        </w:rPr>
        <w:t>。</w:t>
      </w:r>
      <w:r>
        <w:rPr>
          <w:rFonts w:hint="eastAsia"/>
          <w:sz w:val="28"/>
          <w:szCs w:val="28"/>
        </w:rPr>
        <w:t xml:space="preserve">   </w:t>
      </w:r>
      <w:r>
        <w:rPr>
          <w:rFonts w:hint="eastAsia"/>
          <w:sz w:val="32"/>
          <w:szCs w:val="32"/>
        </w:rPr>
        <w:t xml:space="preserve">                                                                                             </w:t>
      </w:r>
    </w:p>
    <w:p>
      <w:pPr>
        <w:numPr>
          <w:ilvl w:val="0"/>
          <w:numId w:val="0"/>
        </w:numPr>
        <w:ind w:firstLine="320" w:firstLineChars="100"/>
        <w:jc w:val="center"/>
        <w:rPr>
          <w:rFonts w:hint="eastAsia"/>
          <w:sz w:val="32"/>
          <w:szCs w:val="32"/>
        </w:rPr>
      </w:pPr>
      <w:r>
        <w:rPr>
          <w:rFonts w:hint="eastAsia"/>
          <w:sz w:val="32"/>
          <w:szCs w:val="32"/>
          <w:lang w:val="en-US" w:eastAsia="zh-CN"/>
        </w:rPr>
        <w:t xml:space="preserve">                                                                福州市政协办公厅</w:t>
      </w:r>
      <w:r>
        <w:rPr>
          <w:rFonts w:hint="eastAsia"/>
          <w:sz w:val="32"/>
          <w:szCs w:val="32"/>
        </w:rPr>
        <w:t xml:space="preserve"> </w:t>
      </w:r>
    </w:p>
    <w:p>
      <w:pPr>
        <w:numPr>
          <w:ilvl w:val="0"/>
          <w:numId w:val="0"/>
        </w:numPr>
        <w:ind w:firstLine="320" w:firstLineChars="100"/>
        <w:jc w:val="center"/>
        <w:rPr>
          <w:rFonts w:hint="eastAsia"/>
          <w:sz w:val="32"/>
          <w:szCs w:val="32"/>
          <w:lang w:val="en-US"/>
        </w:rPr>
      </w:pPr>
      <w:r>
        <w:rPr>
          <w:rFonts w:hint="eastAsia"/>
          <w:sz w:val="32"/>
          <w:szCs w:val="32"/>
          <w:lang w:val="en-US" w:eastAsia="zh-CN"/>
        </w:rPr>
        <w:t xml:space="preserve">                                                                2025年11月12日</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0AC7A"/>
    <w:multiLevelType w:val="singleLevel"/>
    <w:tmpl w:val="3550AC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F28B9"/>
    <w:rsid w:val="149F28B9"/>
    <w:rsid w:val="18A30124"/>
    <w:rsid w:val="23A2290F"/>
    <w:rsid w:val="2FDB438A"/>
    <w:rsid w:val="61356E89"/>
    <w:rsid w:val="6E1556C8"/>
    <w:rsid w:val="7AE332BE"/>
    <w:rsid w:val="7F64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next w:val="4"/>
    <w:qFormat/>
    <w:uiPriority w:val="0"/>
    <w:pPr>
      <w:spacing w:line="720" w:lineRule="exact"/>
      <w:ind w:firstLine="601"/>
    </w:pPr>
    <w:rPr>
      <w:rFonts w:ascii="宋体" w:hAnsi="宋体"/>
      <w:sz w:val="24"/>
    </w:rPr>
  </w:style>
  <w:style w:type="paragraph" w:styleId="4">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5">
    <w:name w:val="Body Text First Indent 2"/>
    <w:basedOn w:val="3"/>
    <w:next w:val="1"/>
    <w:unhideWhenUsed/>
    <w:qFormat/>
    <w:uiPriority w:val="99"/>
    <w:pPr>
      <w:ind w:firstLine="420" w:firstLineChars="200"/>
    </w:pPr>
  </w:style>
  <w:style w:type="paragraph" w:styleId="6">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1004</Words>
  <Characters>1170</Characters>
  <Lines>0</Lines>
  <Paragraphs>0</Paragraphs>
  <TotalTime>23</TotalTime>
  <ScaleCrop>false</ScaleCrop>
  <LinksUpToDate>false</LinksUpToDate>
  <CharactersWithSpaces>1405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2025-11-06T06:58:00Z</dcterms:created>
  <dc:creator>WPS_1642150362</dc:creator>
  <cp:lastModifiedBy>Administrator</cp:lastModifiedBy>
  <dcterms:modified xsi:type="dcterms:W3CDTF">2025-11-12T03:34:31Z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4A3D7A3615114BDF80076985B473ED34_13</vt:lpwstr>
  </property>
  <property fmtid="{D5CDD505-2E9C-101B-9397-08002B2CF9AE}" pid="4" name="KSOTemplateDocerSaveRecord">
    <vt:lpwstr>eyJoZGlkIjoiNDNmNWUyMTQyZjNhMzMxOGM1M2RiMWQxNTY2NjFkYTEiLCJ1c2VySWQiOiIxMzE3MTE4Nzc2In0=</vt:lpwstr>
  </property>
</Properties>
</file>